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B5C1E" w14:textId="120C06DB" w:rsidR="00262C40" w:rsidRPr="00CE0424" w:rsidRDefault="00262C40" w:rsidP="00262C40">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Pr>
          <w:sz w:val="32"/>
          <w:szCs w:val="32"/>
        </w:rPr>
        <w:t>16</w:t>
      </w:r>
      <w:r w:rsidR="0039565F" w:rsidRPr="0039565F">
        <w:rPr>
          <w:sz w:val="32"/>
          <w:szCs w:val="32"/>
        </w:rPr>
        <w:t>119</w:t>
      </w:r>
      <w:r w:rsidR="009439E3">
        <w:rPr>
          <w:sz w:val="32"/>
          <w:szCs w:val="32"/>
        </w:rPr>
        <w:t>13</w:t>
      </w:r>
    </w:p>
    <w:p w14:paraId="3AC9E63B" w14:textId="571FF749" w:rsidR="00262C40" w:rsidRDefault="00262C40" w:rsidP="00262C40">
      <w:pPr>
        <w:pStyle w:val="CRCoverPage"/>
        <w:outlineLvl w:val="0"/>
        <w:rPr>
          <w:b/>
          <w:noProof/>
          <w:sz w:val="24"/>
        </w:rPr>
      </w:pPr>
      <w:r>
        <w:rPr>
          <w:b/>
          <w:noProof/>
          <w:sz w:val="24"/>
        </w:rPr>
        <w:t xml:space="preserve">Reno, </w:t>
      </w:r>
      <w:r w:rsidR="00E27325">
        <w:rPr>
          <w:b/>
          <w:noProof/>
          <w:sz w:val="24"/>
        </w:rPr>
        <w:t xml:space="preserve">Nevada, </w:t>
      </w:r>
      <w:r>
        <w:rPr>
          <w:b/>
          <w:noProof/>
          <w:sz w:val="24"/>
        </w:rPr>
        <w:t>US</w:t>
      </w:r>
      <w:r w:rsidR="00E27325">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34BD19F7"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8F3C1D">
        <w:rPr>
          <w:sz w:val="22"/>
          <w:szCs w:val="22"/>
          <w:lang w:val="en-US"/>
        </w:rPr>
        <w:t>7.1.2.5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6F391BE" w:rsidR="00E90E49" w:rsidRPr="00CE0424" w:rsidRDefault="003D3C45" w:rsidP="00311702">
      <w:pPr>
        <w:pStyle w:val="3GPPHeader"/>
        <w:rPr>
          <w:sz w:val="22"/>
          <w:szCs w:val="22"/>
        </w:rPr>
      </w:pPr>
      <w:r>
        <w:rPr>
          <w:sz w:val="22"/>
          <w:szCs w:val="22"/>
        </w:rPr>
        <w:t>Title:</w:t>
      </w:r>
      <w:r w:rsidR="00E90E49" w:rsidRPr="00CE0424">
        <w:rPr>
          <w:sz w:val="22"/>
          <w:szCs w:val="22"/>
        </w:rPr>
        <w:tab/>
      </w:r>
      <w:r w:rsidR="008F3C1D" w:rsidRPr="008F3C1D">
        <w:rPr>
          <w:sz w:val="22"/>
          <w:szCs w:val="22"/>
        </w:rPr>
        <w:t>Numerology for NR Random Access and data</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0B182D5F" w14:textId="77777777" w:rsidR="00353C1D" w:rsidRDefault="00353C1D" w:rsidP="00353C1D">
      <w:r>
        <w:t xml:space="preserve">The goal of the NR design is to be flexible to support a wide range of deployment scenarios and one cornerstone of the design is the range of supported numerologies (sub-carrier spacing and CP length). </w:t>
      </w:r>
    </w:p>
    <w:p w14:paraId="2CD32794" w14:textId="39F6706B" w:rsidR="00353C1D" w:rsidRDefault="00353C1D" w:rsidP="00353C1D"/>
    <w:p w14:paraId="3E438F44" w14:textId="75DDD80F" w:rsidR="00353C1D" w:rsidRPr="000E1A1F" w:rsidRDefault="00353C1D" w:rsidP="00353C1D">
      <w:r>
        <w:t xml:space="preserve">In this contribution we discuss the numerology to be used for PRACH </w:t>
      </w:r>
    </w:p>
    <w:p w14:paraId="412AA818" w14:textId="5906FD84" w:rsidR="00E30225" w:rsidRDefault="00E30225" w:rsidP="00E30225">
      <w:pPr>
        <w:pStyle w:val="Heading1"/>
      </w:pPr>
      <w:bookmarkStart w:id="1" w:name="_Ref178064866"/>
      <w:r w:rsidRPr="00CE0424">
        <w:t>Discussion</w:t>
      </w:r>
      <w:bookmarkEnd w:id="1"/>
    </w:p>
    <w:p w14:paraId="03DC8669" w14:textId="0BF7B4A8" w:rsidR="00353C1D" w:rsidRDefault="00353C1D" w:rsidP="00353C1D">
      <w:r>
        <w:t xml:space="preserve">In RAN1#86bis it was agreed to </w:t>
      </w:r>
      <w:r w:rsidRPr="00353C1D">
        <w:t>study the number of subcarrier spacing</w:t>
      </w:r>
      <w:r>
        <w:t>s</w:t>
      </w:r>
      <w:r w:rsidRPr="00353C1D">
        <w:t xml:space="preserve"> </w:t>
      </w:r>
      <w:r>
        <w:t xml:space="preserve">for the synchronization signals in </w:t>
      </w:r>
      <w:r w:rsidRPr="00353C1D">
        <w:t>a given frequency range and strive for minimizing the number of subcarrier spacings</w:t>
      </w:r>
      <w:r>
        <w:t xml:space="preserve"> numerologies. The reason to minimize the number of numerologies for the synchronization signals is to reduce the cell search complexity since each additional numerology adds to the UE complexity. </w:t>
      </w:r>
      <w:r w:rsidR="002919A0">
        <w:t>Additionally, it was agreed that the subcarrier spacings within a given frequency range will be predefined in the specification.</w:t>
      </w:r>
    </w:p>
    <w:p w14:paraId="2FC3F9FE" w14:textId="180BB27E" w:rsidR="002919A0" w:rsidRDefault="002919A0" w:rsidP="00353C1D">
      <w:r>
        <w:t>For the PRACH preamble transmission, RAN1#86bis agreed that:</w:t>
      </w:r>
    </w:p>
    <w:p w14:paraId="322E6B35" w14:textId="77777777" w:rsidR="002919A0" w:rsidRDefault="002919A0" w:rsidP="002919A0">
      <w:pPr>
        <w:numPr>
          <w:ilvl w:val="0"/>
          <w:numId w:val="32"/>
        </w:numPr>
        <w:overflowPunct/>
        <w:autoSpaceDE/>
        <w:autoSpaceDN/>
        <w:adjustRightInd/>
        <w:spacing w:after="0"/>
        <w:jc w:val="left"/>
        <w:textAlignment w:val="auto"/>
        <w:rPr>
          <w:rFonts w:eastAsia="MS Mincho"/>
          <w:lang w:val="en-US" w:eastAsia="ja-JP"/>
        </w:rPr>
      </w:pPr>
      <w:r w:rsidRPr="00285F60">
        <w:rPr>
          <w:rFonts w:eastAsia="MS Mincho"/>
          <w:lang w:val="en-US" w:eastAsia="ja-JP"/>
        </w:rPr>
        <w:t>Numerology for RACH preamble can be different depending on frequency ranges</w:t>
      </w:r>
    </w:p>
    <w:p w14:paraId="39D3A141" w14:textId="77777777" w:rsidR="002919A0" w:rsidRPr="00285F60" w:rsidRDefault="002919A0" w:rsidP="002919A0">
      <w:pPr>
        <w:numPr>
          <w:ilvl w:val="1"/>
          <w:numId w:val="3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How many numerologies will be supported per frequency range</w:t>
      </w:r>
    </w:p>
    <w:p w14:paraId="06DDFBA8" w14:textId="4DBFE714" w:rsidR="002919A0" w:rsidRPr="00285F60" w:rsidRDefault="002919A0" w:rsidP="002919A0">
      <w:pPr>
        <w:numPr>
          <w:ilvl w:val="0"/>
          <w:numId w:val="32"/>
        </w:numPr>
        <w:overflowPunct/>
        <w:autoSpaceDE/>
        <w:autoSpaceDN/>
        <w:adjustRightInd/>
        <w:spacing w:after="0"/>
        <w:jc w:val="left"/>
        <w:textAlignment w:val="auto"/>
        <w:rPr>
          <w:rFonts w:eastAsia="MS Mincho"/>
          <w:lang w:val="en-US" w:eastAsia="ja-JP"/>
        </w:rPr>
      </w:pPr>
      <w:r w:rsidRPr="00285F60">
        <w:rPr>
          <w:rFonts w:eastAsia="MS Mincho"/>
          <w:lang w:val="en-US" w:eastAsia="ja-JP"/>
        </w:rPr>
        <w:t xml:space="preserve">Numerology for RACH preamble can be different </w:t>
      </w:r>
      <w:r>
        <w:rPr>
          <w:rFonts w:eastAsia="MS Mincho" w:hint="eastAsia"/>
          <w:lang w:val="en-US" w:eastAsia="ja-JP"/>
        </w:rPr>
        <w:t xml:space="preserve">or the same </w:t>
      </w:r>
      <w:r w:rsidRPr="00285F60">
        <w:rPr>
          <w:rFonts w:eastAsia="MS Mincho"/>
          <w:lang w:val="en-US" w:eastAsia="ja-JP"/>
        </w:rPr>
        <w:t>from that for the other UL data/control channels</w:t>
      </w:r>
      <w:r w:rsidRPr="00285F60">
        <w:rPr>
          <w:rFonts w:eastAsia="MS Mincho"/>
          <w:lang w:val="en-US" w:eastAsia="ja-JP"/>
        </w:rPr>
        <w:tab/>
      </w:r>
    </w:p>
    <w:p w14:paraId="13CB44B9" w14:textId="77777777" w:rsidR="002919A0" w:rsidRPr="002919A0" w:rsidRDefault="002919A0" w:rsidP="00353C1D">
      <w:pPr>
        <w:rPr>
          <w:lang w:val="en-US"/>
        </w:rPr>
      </w:pPr>
    </w:p>
    <w:p w14:paraId="374253EE" w14:textId="0F2955E8" w:rsidR="00353C1D" w:rsidRDefault="00353C1D" w:rsidP="00353C1D">
      <w:r>
        <w:t xml:space="preserve">As stated in </w:t>
      </w:r>
      <w:r w:rsidR="002919A0">
        <w:fldChar w:fldCharType="begin"/>
      </w:r>
      <w:r w:rsidR="002919A0">
        <w:instrText xml:space="preserve"> REF _Ref465963304 \r \h </w:instrText>
      </w:r>
      <w:r w:rsidR="002919A0">
        <w:fldChar w:fldCharType="separate"/>
      </w:r>
      <w:r w:rsidR="002919A0">
        <w:t>[1]</w:t>
      </w:r>
      <w:r w:rsidR="002919A0">
        <w:fldChar w:fldCharType="end"/>
      </w:r>
      <w:r w:rsidR="002919A0">
        <w:t xml:space="preserve">, there are clear benefits of using the same subcarrier spacing for the PRACH preamble transmission as for the UL data transmission since the processing in the base station can be using the same FFT for both the data and the PRACH. </w:t>
      </w:r>
      <w:r w:rsidR="0042584E">
        <w:t xml:space="preserve">An additional advantage is that the timing accuracy achieved from PRACH transmission will match the needed timing accuracy for UL control and data when the PRACH preamble transmission is the same as for the UL data and control. </w:t>
      </w:r>
      <w:r w:rsidR="002919A0">
        <w:t>Based on this we make the following proposal:</w:t>
      </w:r>
    </w:p>
    <w:p w14:paraId="3B77CF3D" w14:textId="022733E9" w:rsidR="002919A0" w:rsidRPr="002919A0" w:rsidRDefault="002919A0" w:rsidP="002919A0">
      <w:pPr>
        <w:ind w:left="1695" w:hanging="1695"/>
        <w:rPr>
          <w:b/>
        </w:rPr>
      </w:pPr>
      <w:r>
        <w:rPr>
          <w:b/>
        </w:rPr>
        <w:t xml:space="preserve">Proposal 1:  </w:t>
      </w:r>
      <w:r>
        <w:rPr>
          <w:b/>
        </w:rPr>
        <w:tab/>
        <w:t xml:space="preserve">The same </w:t>
      </w:r>
      <w:r w:rsidR="0042584E">
        <w:rPr>
          <w:b/>
        </w:rPr>
        <w:t>numerologies</w:t>
      </w:r>
      <w:r>
        <w:rPr>
          <w:b/>
        </w:rPr>
        <w:t xml:space="preserve"> should be supported for PRACH preamble transmissions as for UL data and control</w:t>
      </w:r>
    </w:p>
    <w:p w14:paraId="7C388D90" w14:textId="63C565EA" w:rsidR="008F7B9A" w:rsidRDefault="0042584E" w:rsidP="008F7B9A">
      <w:r>
        <w:t>How the UE finds which numerology to use for UL data and control has not yet been decided. If this information is already available to the UE before the PRACH transmission, e.g. using system information</w:t>
      </w:r>
      <w:r w:rsidR="00AF3167">
        <w:t xml:space="preserve"> for numerology of all UL transmissions</w:t>
      </w:r>
      <w:r>
        <w:t>, no additional signalling is needed. If not, or decoupling of the numerologies for PRACH and UL data is still preferred, the PRACH preamble transmission numerology should be signalled in system information</w:t>
      </w:r>
      <w:r w:rsidR="00AF3167">
        <w:t>, with a PRACH (or initial) specific numerology</w:t>
      </w:r>
      <w:r>
        <w:t xml:space="preserve">. </w:t>
      </w:r>
      <w:r w:rsidR="00B07E34">
        <w:t>The UE could continue to use the initial numerology for transmission of MSG 3 and subsequent UL transmissions until a different value has been signalled.</w:t>
      </w:r>
    </w:p>
    <w:p w14:paraId="4FCCD360" w14:textId="77777777" w:rsidR="00B07E34" w:rsidRDefault="00B07E34" w:rsidP="0042584E">
      <w:pPr>
        <w:ind w:left="1695" w:hanging="1695"/>
        <w:rPr>
          <w:b/>
        </w:rPr>
      </w:pPr>
    </w:p>
    <w:p w14:paraId="4BD8A1EA" w14:textId="7948C18D" w:rsidR="0042584E" w:rsidRPr="002919A0" w:rsidRDefault="0042584E" w:rsidP="0042584E">
      <w:pPr>
        <w:ind w:left="1695" w:hanging="1695"/>
        <w:rPr>
          <w:b/>
        </w:rPr>
      </w:pPr>
      <w:r>
        <w:rPr>
          <w:b/>
        </w:rPr>
        <w:t xml:space="preserve">Proposal 2:  </w:t>
      </w:r>
      <w:r>
        <w:rPr>
          <w:b/>
        </w:rPr>
        <w:tab/>
        <w:t xml:space="preserve">The numerologies </w:t>
      </w:r>
      <w:r w:rsidR="00B07E34">
        <w:rPr>
          <w:b/>
        </w:rPr>
        <w:t xml:space="preserve">to use for </w:t>
      </w:r>
      <w:r>
        <w:rPr>
          <w:b/>
        </w:rPr>
        <w:t xml:space="preserve">PRACH preamble transmissions </w:t>
      </w:r>
      <w:r w:rsidR="00B07E34">
        <w:rPr>
          <w:b/>
        </w:rPr>
        <w:t>(and subsequent transmissions) can be signalled in system information</w:t>
      </w:r>
    </w:p>
    <w:p w14:paraId="3FDAEECB" w14:textId="23F59C0E" w:rsidR="00C01F33" w:rsidRDefault="00C01F33" w:rsidP="00CE0424">
      <w:pPr>
        <w:pStyle w:val="Heading1"/>
      </w:pPr>
      <w:r w:rsidRPr="00CE0424">
        <w:lastRenderedPageBreak/>
        <w:t>Conclusion</w:t>
      </w:r>
    </w:p>
    <w:p w14:paraId="20707FE8" w14:textId="11C83671" w:rsidR="008F7B9A" w:rsidRDefault="00B07E34" w:rsidP="008F7B9A">
      <w:r>
        <w:t>In this contribution we discussed the numerology of the PRACH preamble transmission and propose the following:</w:t>
      </w:r>
    </w:p>
    <w:p w14:paraId="09CDA808" w14:textId="77777777" w:rsidR="00B07E34" w:rsidRPr="002919A0" w:rsidRDefault="00B07E34" w:rsidP="00B07E34">
      <w:pPr>
        <w:ind w:left="1695" w:hanging="1695"/>
        <w:rPr>
          <w:b/>
        </w:rPr>
      </w:pPr>
      <w:r>
        <w:rPr>
          <w:b/>
        </w:rPr>
        <w:t xml:space="preserve">Proposal 1:  </w:t>
      </w:r>
      <w:r>
        <w:rPr>
          <w:b/>
        </w:rPr>
        <w:tab/>
        <w:t>The same numerologies should be supported for PRACH preamble transmissions as for UL data and control</w:t>
      </w:r>
    </w:p>
    <w:p w14:paraId="0FA55420" w14:textId="77777777" w:rsidR="00B07E34" w:rsidRPr="002919A0" w:rsidRDefault="00B07E34" w:rsidP="00B07E34">
      <w:pPr>
        <w:ind w:left="1695" w:hanging="1695"/>
        <w:rPr>
          <w:b/>
        </w:rPr>
      </w:pPr>
      <w:r>
        <w:rPr>
          <w:b/>
        </w:rPr>
        <w:t xml:space="preserve">Proposal 2:  </w:t>
      </w:r>
      <w:r>
        <w:rPr>
          <w:b/>
        </w:rPr>
        <w:tab/>
        <w:t>The numerologies to use for PRACH preamble transmissions (and subsequent transmissions) can be signalled in system information</w:t>
      </w:r>
    </w:p>
    <w:p w14:paraId="3CA25FCB" w14:textId="77777777" w:rsidR="00F507D1" w:rsidRPr="00CE0424" w:rsidRDefault="00F507D1" w:rsidP="00CE0424">
      <w:pPr>
        <w:pStyle w:val="Heading1"/>
      </w:pPr>
      <w:bookmarkStart w:id="2" w:name="_In-sequence_SDU_delivery"/>
      <w:bookmarkEnd w:id="2"/>
      <w:r w:rsidRPr="00CE0424">
        <w:t>References</w:t>
      </w:r>
    </w:p>
    <w:p w14:paraId="6C7E840E" w14:textId="4A19BCA3" w:rsidR="003A7EF3" w:rsidRPr="00652923" w:rsidRDefault="002919A0" w:rsidP="002919A0">
      <w:pPr>
        <w:pStyle w:val="Reference"/>
        <w:rPr>
          <w:lang w:val="en-US"/>
        </w:rPr>
      </w:pPr>
      <w:bookmarkStart w:id="3" w:name="_Ref465963304"/>
      <w:r>
        <w:rPr>
          <w:lang w:val="en-US"/>
        </w:rPr>
        <w:t>R1-16-11904, “</w:t>
      </w:r>
      <w:r w:rsidRPr="002919A0">
        <w:rPr>
          <w:lang w:val="en-US"/>
        </w:rPr>
        <w:t>NR PRACH preamble design</w:t>
      </w:r>
      <w:r>
        <w:rPr>
          <w:lang w:val="en-US"/>
        </w:rPr>
        <w:t xml:space="preserve">”, </w:t>
      </w:r>
      <w:r w:rsidRPr="002919A0">
        <w:rPr>
          <w:lang w:val="en-US"/>
        </w:rPr>
        <w:t>Ericsson</w:t>
      </w:r>
      <w:bookmarkEnd w:id="3"/>
    </w:p>
    <w:sectPr w:rsidR="003A7EF3" w:rsidRPr="0065292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DFFDC" w14:textId="77777777" w:rsidR="00924640" w:rsidRDefault="00924640">
      <w:r>
        <w:separator/>
      </w:r>
    </w:p>
  </w:endnote>
  <w:endnote w:type="continuationSeparator" w:id="0">
    <w:p w14:paraId="255420F3" w14:textId="77777777" w:rsidR="00924640" w:rsidRDefault="00924640">
      <w:r>
        <w:continuationSeparator/>
      </w:r>
    </w:p>
  </w:endnote>
  <w:endnote w:type="continuationNotice" w:id="1">
    <w:p w14:paraId="160FAC55" w14:textId="77777777" w:rsidR="00924640" w:rsidRDefault="00924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06F0436"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46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464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FDD28" w14:textId="77777777" w:rsidR="00924640" w:rsidRDefault="00924640">
      <w:r>
        <w:separator/>
      </w:r>
    </w:p>
  </w:footnote>
  <w:footnote w:type="continuationSeparator" w:id="0">
    <w:p w14:paraId="2E688061" w14:textId="77777777" w:rsidR="00924640" w:rsidRDefault="00924640">
      <w:r>
        <w:continuationSeparator/>
      </w:r>
    </w:p>
  </w:footnote>
  <w:footnote w:type="continuationNotice" w:id="1">
    <w:p w14:paraId="17FCCD93" w14:textId="77777777" w:rsidR="00924640" w:rsidRDefault="00924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1"/>
  </w:num>
  <w:num w:numId="7">
    <w:abstractNumId w:val="28"/>
  </w:num>
  <w:num w:numId="8">
    <w:abstractNumId w:val="15"/>
  </w:num>
  <w:num w:numId="9">
    <w:abstractNumId w:val="10"/>
  </w:num>
  <w:num w:numId="10">
    <w:abstractNumId w:val="3"/>
  </w:num>
  <w:num w:numId="11">
    <w:abstractNumId w:val="2"/>
  </w:num>
  <w:num w:numId="12">
    <w:abstractNumId w:val="1"/>
  </w:num>
  <w:num w:numId="13">
    <w:abstractNumId w:val="27"/>
  </w:num>
  <w:num w:numId="14">
    <w:abstractNumId w:val="0"/>
  </w:num>
  <w:num w:numId="15">
    <w:abstractNumId w:val="11"/>
  </w:num>
  <w:num w:numId="16">
    <w:abstractNumId w:val="29"/>
  </w:num>
  <w:num w:numId="17">
    <w:abstractNumId w:val="19"/>
  </w:num>
  <w:num w:numId="18">
    <w:abstractNumId w:val="24"/>
  </w:num>
  <w:num w:numId="19">
    <w:abstractNumId w:val="6"/>
  </w:num>
  <w:num w:numId="20">
    <w:abstractNumId w:val="16"/>
  </w:num>
  <w:num w:numId="21">
    <w:abstractNumId w:val="8"/>
  </w:num>
  <w:num w:numId="22">
    <w:abstractNumId w:val="5"/>
  </w:num>
  <w:num w:numId="23">
    <w:abstractNumId w:val="23"/>
  </w:num>
  <w:num w:numId="24">
    <w:abstractNumId w:val="20"/>
  </w:num>
  <w:num w:numId="25">
    <w:abstractNumId w:val="12"/>
  </w:num>
  <w:num w:numId="26">
    <w:abstractNumId w:val="7"/>
  </w:num>
  <w:num w:numId="27">
    <w:abstractNumId w:val="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3"/>
  </w:num>
  <w:num w:numId="31">
    <w:abstractNumId w:val="30"/>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2A74"/>
    <w:rsid w:val="0000620F"/>
    <w:rsid w:val="00006446"/>
    <w:rsid w:val="00006896"/>
    <w:rsid w:val="00007CDC"/>
    <w:rsid w:val="00007EDB"/>
    <w:rsid w:val="00010523"/>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1557"/>
    <w:rsid w:val="000924C1"/>
    <w:rsid w:val="000924F0"/>
    <w:rsid w:val="00092B4B"/>
    <w:rsid w:val="00093474"/>
    <w:rsid w:val="0009510F"/>
    <w:rsid w:val="000A006F"/>
    <w:rsid w:val="000A1B7B"/>
    <w:rsid w:val="000A27B7"/>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20600"/>
    <w:rsid w:val="0022138B"/>
    <w:rsid w:val="002224DB"/>
    <w:rsid w:val="00223FCB"/>
    <w:rsid w:val="002252C3"/>
    <w:rsid w:val="00225C54"/>
    <w:rsid w:val="00230765"/>
    <w:rsid w:val="002319E4"/>
    <w:rsid w:val="00232D4C"/>
    <w:rsid w:val="0023309C"/>
    <w:rsid w:val="002342CA"/>
    <w:rsid w:val="00235632"/>
    <w:rsid w:val="00235872"/>
    <w:rsid w:val="00241559"/>
    <w:rsid w:val="002435B3"/>
    <w:rsid w:val="002458EB"/>
    <w:rsid w:val="002500C8"/>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9A0"/>
    <w:rsid w:val="00292EB7"/>
    <w:rsid w:val="00296227"/>
    <w:rsid w:val="00296F44"/>
    <w:rsid w:val="0029745E"/>
    <w:rsid w:val="0029777D"/>
    <w:rsid w:val="002A055E"/>
    <w:rsid w:val="002A10CB"/>
    <w:rsid w:val="002A1D4E"/>
    <w:rsid w:val="002A24B9"/>
    <w:rsid w:val="002A2869"/>
    <w:rsid w:val="002B0907"/>
    <w:rsid w:val="002B24D6"/>
    <w:rsid w:val="002B4CE9"/>
    <w:rsid w:val="002C41E6"/>
    <w:rsid w:val="002C655C"/>
    <w:rsid w:val="002D071A"/>
    <w:rsid w:val="002D1464"/>
    <w:rsid w:val="002D34B2"/>
    <w:rsid w:val="002D4A15"/>
    <w:rsid w:val="002D7225"/>
    <w:rsid w:val="002D7637"/>
    <w:rsid w:val="002E0CF4"/>
    <w:rsid w:val="002E17F2"/>
    <w:rsid w:val="002E6D28"/>
    <w:rsid w:val="002E7CAE"/>
    <w:rsid w:val="002F05A6"/>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C1D"/>
    <w:rsid w:val="00357380"/>
    <w:rsid w:val="003602D9"/>
    <w:rsid w:val="003604CE"/>
    <w:rsid w:val="00365F79"/>
    <w:rsid w:val="00370E47"/>
    <w:rsid w:val="003742AC"/>
    <w:rsid w:val="003766F3"/>
    <w:rsid w:val="00377CE1"/>
    <w:rsid w:val="00385BF0"/>
    <w:rsid w:val="0038707C"/>
    <w:rsid w:val="003939FF"/>
    <w:rsid w:val="0039565F"/>
    <w:rsid w:val="003A0931"/>
    <w:rsid w:val="003A1EC8"/>
    <w:rsid w:val="003A2223"/>
    <w:rsid w:val="003A2A0F"/>
    <w:rsid w:val="003A45A1"/>
    <w:rsid w:val="003A5B0A"/>
    <w:rsid w:val="003A5C65"/>
    <w:rsid w:val="003A5E71"/>
    <w:rsid w:val="003A6BAC"/>
    <w:rsid w:val="003A7EF3"/>
    <w:rsid w:val="003B159C"/>
    <w:rsid w:val="003B369F"/>
    <w:rsid w:val="003B36A3"/>
    <w:rsid w:val="003B4E27"/>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84E"/>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5E72"/>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3F59"/>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2923"/>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4B81"/>
    <w:rsid w:val="006B50CF"/>
    <w:rsid w:val="006B5BE6"/>
    <w:rsid w:val="006B6278"/>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3C5D"/>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386C"/>
    <w:rsid w:val="007D497F"/>
    <w:rsid w:val="007D5506"/>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6F90"/>
    <w:rsid w:val="00827D6F"/>
    <w:rsid w:val="00830A27"/>
    <w:rsid w:val="00836B3D"/>
    <w:rsid w:val="008376AC"/>
    <w:rsid w:val="008444E8"/>
    <w:rsid w:val="00844E80"/>
    <w:rsid w:val="00846FE7"/>
    <w:rsid w:val="0085128C"/>
    <w:rsid w:val="00851771"/>
    <w:rsid w:val="00852D00"/>
    <w:rsid w:val="00856911"/>
    <w:rsid w:val="00860E7F"/>
    <w:rsid w:val="0086172A"/>
    <w:rsid w:val="008632AD"/>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4DF9"/>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F1EAB"/>
    <w:rsid w:val="008F33DC"/>
    <w:rsid w:val="008F3C1D"/>
    <w:rsid w:val="008F477F"/>
    <w:rsid w:val="008F7B9A"/>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640"/>
    <w:rsid w:val="00931BD9"/>
    <w:rsid w:val="009368F3"/>
    <w:rsid w:val="009413F8"/>
    <w:rsid w:val="009414E8"/>
    <w:rsid w:val="00941636"/>
    <w:rsid w:val="00943742"/>
    <w:rsid w:val="009439E3"/>
    <w:rsid w:val="00945C05"/>
    <w:rsid w:val="00946945"/>
    <w:rsid w:val="00947713"/>
    <w:rsid w:val="00950DE7"/>
    <w:rsid w:val="00952BAE"/>
    <w:rsid w:val="00953920"/>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B97"/>
    <w:rsid w:val="00A41E2B"/>
    <w:rsid w:val="00A45B74"/>
    <w:rsid w:val="00A52C8E"/>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6819"/>
    <w:rsid w:val="00AE27AC"/>
    <w:rsid w:val="00AE40E0"/>
    <w:rsid w:val="00AE4DBA"/>
    <w:rsid w:val="00AE4F07"/>
    <w:rsid w:val="00AE5AE8"/>
    <w:rsid w:val="00AE6B46"/>
    <w:rsid w:val="00AE6CFE"/>
    <w:rsid w:val="00AE7CA0"/>
    <w:rsid w:val="00AF1C5D"/>
    <w:rsid w:val="00AF3167"/>
    <w:rsid w:val="00AF42D7"/>
    <w:rsid w:val="00B006FE"/>
    <w:rsid w:val="00B007CB"/>
    <w:rsid w:val="00B02AA9"/>
    <w:rsid w:val="00B02FA3"/>
    <w:rsid w:val="00B05084"/>
    <w:rsid w:val="00B05920"/>
    <w:rsid w:val="00B07227"/>
    <w:rsid w:val="00B07E34"/>
    <w:rsid w:val="00B10020"/>
    <w:rsid w:val="00B119E8"/>
    <w:rsid w:val="00B1337F"/>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6F74"/>
    <w:rsid w:val="00C704D9"/>
    <w:rsid w:val="00C70697"/>
    <w:rsid w:val="00C72EF4"/>
    <w:rsid w:val="00C75D2F"/>
    <w:rsid w:val="00C767BE"/>
    <w:rsid w:val="00C76E3C"/>
    <w:rsid w:val="00C77721"/>
    <w:rsid w:val="00C7775C"/>
    <w:rsid w:val="00C80444"/>
    <w:rsid w:val="00C81568"/>
    <w:rsid w:val="00C9027A"/>
    <w:rsid w:val="00C9068E"/>
    <w:rsid w:val="00C93C4B"/>
    <w:rsid w:val="00C944AB"/>
    <w:rsid w:val="00C95B40"/>
    <w:rsid w:val="00CA1B65"/>
    <w:rsid w:val="00CA1ED8"/>
    <w:rsid w:val="00CA2D38"/>
    <w:rsid w:val="00CA424B"/>
    <w:rsid w:val="00CA4F77"/>
    <w:rsid w:val="00CB08F1"/>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323C"/>
    <w:rsid w:val="00D239A7"/>
    <w:rsid w:val="00D23F47"/>
    <w:rsid w:val="00D2450E"/>
    <w:rsid w:val="00D34D96"/>
    <w:rsid w:val="00D36BB2"/>
    <w:rsid w:val="00D36E71"/>
    <w:rsid w:val="00D37186"/>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6A8B"/>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3C10"/>
    <w:rsid w:val="00DC53EF"/>
    <w:rsid w:val="00DD5680"/>
    <w:rsid w:val="00DD6CB5"/>
    <w:rsid w:val="00DE306E"/>
    <w:rsid w:val="00DE5608"/>
    <w:rsid w:val="00DE58D0"/>
    <w:rsid w:val="00DE654F"/>
    <w:rsid w:val="00DF0B6E"/>
    <w:rsid w:val="00DF15E0"/>
    <w:rsid w:val="00DF31B7"/>
    <w:rsid w:val="00DF37A0"/>
    <w:rsid w:val="00E110E7"/>
    <w:rsid w:val="00E11B20"/>
    <w:rsid w:val="00E17FA2"/>
    <w:rsid w:val="00E21714"/>
    <w:rsid w:val="00E22330"/>
    <w:rsid w:val="00E27325"/>
    <w:rsid w:val="00E2737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7C6"/>
    <w:rsid w:val="00EC4207"/>
    <w:rsid w:val="00EC5653"/>
    <w:rsid w:val="00EC7041"/>
    <w:rsid w:val="00EC71CE"/>
    <w:rsid w:val="00EC78F2"/>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078E5"/>
    <w:rsid w:val="00F10629"/>
    <w:rsid w:val="00F15FA5"/>
    <w:rsid w:val="00F209B7"/>
    <w:rsid w:val="00F2376F"/>
    <w:rsid w:val="00F243D8"/>
    <w:rsid w:val="00F30828"/>
    <w:rsid w:val="00F313D6"/>
    <w:rsid w:val="00F40F0C"/>
    <w:rsid w:val="00F4766C"/>
    <w:rsid w:val="00F507D1"/>
    <w:rsid w:val="00F519CE"/>
    <w:rsid w:val="00F51ADA"/>
    <w:rsid w:val="00F56BBD"/>
    <w:rsid w:val="00F607C5"/>
    <w:rsid w:val="00F60DEA"/>
    <w:rsid w:val="00F6302A"/>
    <w:rsid w:val="00F63775"/>
    <w:rsid w:val="00F64C2B"/>
    <w:rsid w:val="00F651BE"/>
    <w:rsid w:val="00F66EB7"/>
    <w:rsid w:val="00F67F53"/>
    <w:rsid w:val="00F703BE"/>
    <w:rsid w:val="00F71F69"/>
    <w:rsid w:val="00F72B72"/>
    <w:rsid w:val="00F74BB9"/>
    <w:rsid w:val="00F75582"/>
    <w:rsid w:val="00F76CA5"/>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0938"/>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98B6C3A4-5A84-4C86-A2F2-4FEB8DF2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44</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Reno, Nevada, USA, 14th- 18th November 2016</vt:lpstr>
      <vt:lpstr>Introduction</vt:lpstr>
      <vt:lpstr>Discussion</vt:lpstr>
      <vt:lpstr>Conclusion</vt:lpstr>
      <vt:lpstr>References</vt:lpstr>
    </vt:vector>
  </TitlesOfParts>
  <Company>Ericsson</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7</cp:revision>
  <cp:lastPrinted>2008-01-31T07:09:00Z</cp:lastPrinted>
  <dcterms:created xsi:type="dcterms:W3CDTF">2016-11-03T17:30:00Z</dcterms:created>
  <dcterms:modified xsi:type="dcterms:W3CDTF">2016-11-04T18:34:00Z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